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22"/>
        <w:ind w:firstLine="708"/>
        <w:rPr>
          <w:rFonts w:ascii="Arial" w:hAnsi="Arial" w:cs="Arial"/>
          <w:b/>
          <w:b/>
          <w:bCs/>
          <w:lang w:val="en-US"/>
        </w:rPr>
      </w:pPr>
      <w:r>
        <w:rPr>
          <w:rFonts w:cs="Arial" w:ascii="Arial" w:hAnsi="Arial"/>
          <w:b/>
          <w:bCs/>
          <w:lang w:val="en-US"/>
        </w:rPr>
        <w:t>Príloha 7</w:t>
      </w:r>
    </w:p>
    <w:p>
      <w:pPr>
        <w:pStyle w:val="Normal"/>
        <w:widowControl w:val="false"/>
        <w:spacing w:lineRule="atLeast" w:line="22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  <w:sz w:val="22"/>
          <w:szCs w:val="22"/>
          <w:lang w:val="en-US"/>
        </w:rPr>
        <w:t>Analýza sú</w:t>
      </w:r>
      <w:r>
        <w:rPr>
          <w:rFonts w:cs="Calibri" w:ascii="Calibri" w:hAnsi="Calibri"/>
          <w:b/>
          <w:bCs/>
          <w:sz w:val="22"/>
          <w:szCs w:val="22"/>
        </w:rPr>
        <w:t>časnej situácie – prijímatelia sociálnych služieb</w:t>
      </w:r>
    </w:p>
    <w:p>
      <w:pPr>
        <w:pStyle w:val="Normal"/>
        <w:widowControl w:val="false"/>
        <w:spacing w:lineRule="atLeast" w:line="22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spacing w:lineRule="atLeast" w:line="22" w:before="240" w:after="120"/>
        <w:ind w:left="1080" w:hanging="720"/>
        <w:rPr>
          <w:rFonts w:ascii="Calibri" w:hAnsi="Calibri" w:cs="Calibri"/>
          <w:b/>
          <w:b/>
          <w:bCs/>
          <w:i/>
          <w:i/>
          <w:iCs/>
        </w:rPr>
      </w:pPr>
      <w:r>
        <w:rPr>
          <w:rFonts w:cs="Calibri" w:ascii="Calibri" w:hAnsi="Calibri"/>
          <w:b/>
          <w:bCs/>
          <w:i/>
          <w:iCs/>
          <w:sz w:val="22"/>
          <w:szCs w:val="22"/>
          <w:lang w:val="en-US"/>
        </w:rPr>
        <w:t>Rozdelenie prijímate</w:t>
      </w:r>
      <w:r>
        <w:rPr>
          <w:rFonts w:cs="Calibri" w:ascii="Calibri" w:hAnsi="Calibri"/>
          <w:b/>
          <w:bCs/>
          <w:i/>
          <w:iCs/>
          <w:sz w:val="22"/>
          <w:szCs w:val="22"/>
        </w:rPr>
        <w:t>ľov podľa veku</w:t>
      </w:r>
    </w:p>
    <w:p>
      <w:pPr>
        <w:pStyle w:val="Normal"/>
        <w:widowControl w:val="false"/>
        <w:spacing w:lineRule="atLeast" w:line="22"/>
        <w:ind w:left="720" w:hanging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tbl>
      <w:tblPr>
        <w:tblW w:w="8341" w:type="dxa"/>
        <w:jc w:val="left"/>
        <w:tblInd w:w="10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9"/>
        <w:gridCol w:w="2111"/>
        <w:gridCol w:w="2064"/>
        <w:gridCol w:w="2066"/>
      </w:tblGrid>
      <w:tr>
        <w:trPr>
          <w:trHeight w:val="1" w:hRule="atLeast"/>
        </w:trPr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Vek</w:t>
            </w:r>
          </w:p>
        </w:tc>
        <w:tc>
          <w:tcPr>
            <w:tcW w:w="2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Po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čet</w:t>
            </w:r>
          </w:p>
        </w:tc>
        <w:tc>
          <w:tcPr>
            <w:tcW w:w="4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Z toho</w:t>
            </w:r>
          </w:p>
        </w:tc>
      </w:tr>
      <w:tr>
        <w:trPr>
          <w:trHeight w:val="1" w:hRule="atLeast"/>
        </w:trPr>
        <w:tc>
          <w:tcPr>
            <w:tcW w:w="20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21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Muži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Ženy</w:t>
            </w:r>
          </w:p>
        </w:tc>
      </w:tr>
      <w:tr>
        <w:trPr>
          <w:trHeight w:val="1" w:hRule="atLeast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18 - 30 rokov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</w:tr>
      <w:tr>
        <w:trPr>
          <w:trHeight w:val="1" w:hRule="atLeast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31 – 40 rokov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</w:tr>
      <w:tr>
        <w:trPr>
          <w:trHeight w:val="1" w:hRule="atLeast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41 – 50 rokov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</w:tr>
      <w:tr>
        <w:trPr>
          <w:trHeight w:val="1" w:hRule="atLeast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 xml:space="preserve">51 – 60 rokov 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16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16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</w:tr>
      <w:tr>
        <w:trPr>
          <w:trHeight w:val="1" w:hRule="atLeast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61 – 70 rokov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11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11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</w:tr>
      <w:tr>
        <w:trPr>
          <w:trHeight w:val="1" w:hRule="atLeast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70 rokov a viac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</w:tr>
    </w:tbl>
    <w:p>
      <w:pPr>
        <w:pStyle w:val="Normal"/>
        <w:widowControl w:val="false"/>
        <w:spacing w:lineRule="atLeast" w:line="22" w:before="0" w:after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spacing w:lineRule="atLeast" w:line="22" w:before="240" w:after="0"/>
        <w:ind w:left="1080" w:hanging="720"/>
        <w:rPr>
          <w:rFonts w:ascii="Calibri" w:hAnsi="Calibri" w:cs="Calibri"/>
          <w:b/>
          <w:b/>
          <w:bCs/>
          <w:i/>
          <w:i/>
          <w:iCs/>
          <w:lang w:val="en-US"/>
        </w:rPr>
      </w:pPr>
      <w:r>
        <w:rPr>
          <w:rFonts w:cs="Calibri" w:ascii="Calibri" w:hAnsi="Calibri"/>
          <w:b/>
          <w:bCs/>
          <w:i/>
          <w:iCs/>
          <w:sz w:val="22"/>
          <w:szCs w:val="22"/>
          <w:lang w:val="en-US"/>
        </w:rPr>
        <w:t>Koedukácia zariadenia</w:t>
      </w:r>
    </w:p>
    <w:p>
      <w:pPr>
        <w:pStyle w:val="Normal"/>
        <w:widowControl w:val="false"/>
        <w:spacing w:lineRule="atLeast" w:line="22"/>
        <w:ind w:left="720" w:hanging="0"/>
        <w:jc w:val="both"/>
        <w:rPr>
          <w:rFonts w:ascii="Calibri" w:hAnsi="Calibri" w:cs="Calibri"/>
        </w:rPr>
      </w:pPr>
      <w:r>
        <w:rPr>
          <w:rFonts w:cs="Calibri" w:ascii="Calibri" w:hAnsi="Calibri"/>
          <w:sz w:val="22"/>
          <w:szCs w:val="22"/>
          <w:lang w:val="en-US"/>
        </w:rPr>
        <w:t xml:space="preserve">DSS Ladomerská Vieska poskytuje sociálne služby iba mužom. </w:t>
      </w:r>
    </w:p>
    <w:tbl>
      <w:tblPr>
        <w:tblW w:w="4634" w:type="dxa"/>
        <w:jc w:val="left"/>
        <w:tblInd w:w="10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65"/>
        <w:gridCol w:w="2268"/>
      </w:tblGrid>
      <w:tr>
        <w:trPr>
          <w:trHeight w:val="1" w:hRule="atLeast"/>
        </w:trPr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Muži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Ženy</w:t>
            </w:r>
          </w:p>
        </w:tc>
      </w:tr>
      <w:tr>
        <w:trPr>
          <w:trHeight w:val="1" w:hRule="atLeast"/>
        </w:trPr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</w:tr>
    </w:tbl>
    <w:p>
      <w:pPr>
        <w:pStyle w:val="Normal"/>
        <w:widowControl w:val="false"/>
        <w:spacing w:lineRule="atLeast" w:line="22" w:before="0" w:after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spacing w:lineRule="atLeast" w:line="22" w:before="240" w:after="0"/>
        <w:ind w:left="1080" w:hanging="720"/>
        <w:rPr>
          <w:rFonts w:ascii="Calibri" w:hAnsi="Calibri" w:cs="Calibri"/>
          <w:b/>
          <w:b/>
          <w:bCs/>
          <w:i/>
          <w:i/>
          <w:iCs/>
        </w:rPr>
      </w:pPr>
      <w:r>
        <w:rPr>
          <w:rFonts w:cs="Calibri" w:ascii="Calibri" w:hAnsi="Calibri"/>
          <w:b/>
          <w:bCs/>
          <w:i/>
          <w:iCs/>
          <w:sz w:val="22"/>
          <w:szCs w:val="22"/>
          <w:lang w:val="en-US"/>
        </w:rPr>
        <w:t>Rozdelenie prijímate</w:t>
      </w:r>
      <w:r>
        <w:rPr>
          <w:rFonts w:cs="Calibri" w:ascii="Calibri" w:hAnsi="Calibri"/>
          <w:b/>
          <w:bCs/>
          <w:i/>
          <w:iCs/>
          <w:sz w:val="22"/>
          <w:szCs w:val="22"/>
        </w:rPr>
        <w:t>ľov podľa prevádzok, druhu a formy sociálnych služieb</w:t>
      </w:r>
    </w:p>
    <w:p>
      <w:pPr>
        <w:pStyle w:val="Normal"/>
        <w:widowControl w:val="false"/>
        <w:spacing w:lineRule="atLeast" w:line="22" w:before="240" w:after="0"/>
        <w:rPr>
          <w:rFonts w:ascii="Calibri" w:hAnsi="Calibri" w:cs="Calibri"/>
          <w:bCs/>
          <w:i/>
          <w:i/>
          <w:iCs/>
        </w:rPr>
      </w:pPr>
      <w:r>
        <w:rPr>
          <w:rFonts w:cs="Calibri" w:ascii="Calibri" w:hAnsi="Calibri"/>
          <w:bCs/>
          <w:i/>
          <w:iCs/>
          <w:sz w:val="22"/>
          <w:szCs w:val="22"/>
        </w:rPr>
        <w:t xml:space="preserve">Domov sociálnych služieb Ladomerská Vieska poskytuje sociálne služby PSS   formou celoročného pobytu, pre všetkých 50 PSS.  </w:t>
      </w:r>
    </w:p>
    <w:p>
      <w:pPr>
        <w:pStyle w:val="Normal"/>
        <w:widowControl w:val="false"/>
        <w:spacing w:lineRule="atLeast" w:line="22"/>
        <w:ind w:left="720" w:hanging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widowControl w:val="false"/>
        <w:spacing w:lineRule="atLeast" w:line="22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spacing w:lineRule="atLeast" w:line="22" w:before="240" w:after="120"/>
        <w:ind w:left="1080" w:hanging="720"/>
        <w:rPr>
          <w:rFonts w:ascii="Calibri" w:hAnsi="Calibri" w:cs="Calibri"/>
          <w:b/>
          <w:b/>
          <w:bCs/>
          <w:i/>
          <w:i/>
          <w:iCs/>
        </w:rPr>
      </w:pPr>
      <w:r>
        <w:rPr>
          <w:rFonts w:cs="Calibri" w:ascii="Calibri" w:hAnsi="Calibri"/>
          <w:b/>
          <w:bCs/>
          <w:i/>
          <w:iCs/>
          <w:sz w:val="22"/>
          <w:szCs w:val="22"/>
          <w:lang w:val="en-US"/>
        </w:rPr>
        <w:t>Rozdelenie prijímate</w:t>
      </w:r>
      <w:r>
        <w:rPr>
          <w:rFonts w:cs="Calibri" w:ascii="Calibri" w:hAnsi="Calibri"/>
          <w:b/>
          <w:bCs/>
          <w:i/>
          <w:iCs/>
          <w:sz w:val="22"/>
          <w:szCs w:val="22"/>
        </w:rPr>
        <w:t>ľov podľa miery potrebnej podpory</w:t>
      </w:r>
    </w:p>
    <w:p>
      <w:pPr>
        <w:pStyle w:val="Normal"/>
        <w:widowControl w:val="false"/>
        <w:spacing w:lineRule="atLeast" w:line="22"/>
        <w:ind w:left="720" w:hanging="0"/>
        <w:jc w:val="both"/>
        <w:rPr>
          <w:rFonts w:ascii="Calibri" w:hAnsi="Calibri" w:cs="Calibri"/>
        </w:rPr>
      </w:pPr>
      <w:r>
        <w:rPr>
          <w:rFonts w:cs="Calibri" w:ascii="Calibri" w:hAnsi="Calibri"/>
          <w:sz w:val="22"/>
          <w:szCs w:val="22"/>
          <w:lang w:val="en-US"/>
        </w:rPr>
        <w:t>Rozdelenie pod</w:t>
      </w:r>
      <w:r>
        <w:rPr>
          <w:rFonts w:cs="Calibri" w:ascii="Calibri" w:hAnsi="Calibri"/>
          <w:sz w:val="22"/>
          <w:szCs w:val="22"/>
        </w:rPr>
        <w:t>ľa  posúdenia  - zaradenie do stupňov odkázanosti fyzickej osoby na pomoc inej fyzickej osoby v zmysle prílohy č. 3 zákona č. 448/2008 Z.z. o sociálnych službách</w:t>
      </w:r>
    </w:p>
    <w:p>
      <w:pPr>
        <w:pStyle w:val="Normal"/>
        <w:widowControl w:val="false"/>
        <w:spacing w:lineRule="atLeast" w:line="22"/>
        <w:ind w:left="720" w:hanging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widowControl w:val="false"/>
        <w:spacing w:lineRule="atLeast" w:line="22"/>
        <w:ind w:left="720" w:hanging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tbl>
      <w:tblPr>
        <w:tblW w:w="90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49"/>
        <w:gridCol w:w="2126"/>
        <w:gridCol w:w="1133"/>
        <w:gridCol w:w="850"/>
        <w:gridCol w:w="993"/>
        <w:gridCol w:w="991"/>
        <w:gridCol w:w="992"/>
        <w:gridCol w:w="770"/>
      </w:tblGrid>
      <w:tr>
        <w:trPr>
          <w:trHeight w:val="1" w:hRule="atLeast"/>
        </w:trPr>
        <w:tc>
          <w:tcPr>
            <w:tcW w:w="11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Stupe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ň odkázanosti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b/>
                <w:b/>
                <w:bCs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Priemerný rozsah odkázanosti</w:t>
            </w:r>
          </w:p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hod/de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ň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Po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čet  PSS</w:t>
            </w:r>
          </w:p>
        </w:tc>
        <w:tc>
          <w:tcPr>
            <w:tcW w:w="45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Z toho</w:t>
            </w:r>
          </w:p>
        </w:tc>
      </w:tr>
      <w:tr>
        <w:trPr>
          <w:trHeight w:val="1" w:hRule="atLeast"/>
        </w:trPr>
        <w:tc>
          <w:tcPr>
            <w:tcW w:w="114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21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113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DSS  CP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DSS TP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DSS AF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ZPB CP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PSB - TSS</w:t>
            </w:r>
          </w:p>
        </w:tc>
      </w:tr>
      <w:tr>
        <w:trPr>
          <w:trHeight w:val="1" w:hRule="atLeast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 hod.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</w:tr>
      <w:tr>
        <w:trPr>
          <w:trHeight w:val="1" w:hRule="atLeast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 xml:space="preserve">2 – 4 hod.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</w:tr>
      <w:tr>
        <w:trPr>
          <w:trHeight w:val="1" w:hRule="atLeast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4 – 6 hod.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</w:tr>
      <w:tr>
        <w:trPr>
          <w:trHeight w:val="1" w:hRule="atLeast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6 – 8 hod.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</w:tr>
      <w:tr>
        <w:trPr>
          <w:trHeight w:val="1" w:hRule="atLeast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9 – 12 hod.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</w:tr>
      <w:tr>
        <w:trPr>
          <w:trHeight w:val="1" w:hRule="atLeast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VI.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viac ako 12 hod.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 xml:space="preserve">50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widowControl w:val="false"/>
        <w:spacing w:lineRule="atLeast" w:line="22" w:before="0" w:after="0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widowControl w:val="false"/>
        <w:spacing w:lineRule="atLeast" w:line="22" w:before="0" w:after="0"/>
        <w:rPr>
          <w:rFonts w:ascii="Calibri" w:hAnsi="Calibri" w:cs="Calibri"/>
          <w:b/>
          <w:b/>
          <w:bCs/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i/>
          <w:iCs/>
          <w:sz w:val="22"/>
          <w:szCs w:val="22"/>
        </w:rPr>
      </w:r>
    </w:p>
    <w:p>
      <w:pPr>
        <w:pStyle w:val="Normal"/>
        <w:widowControl w:val="false"/>
        <w:spacing w:lineRule="atLeast" w:line="22"/>
        <w:jc w:val="both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  <w:sz w:val="22"/>
          <w:szCs w:val="22"/>
          <w:lang w:val="en-US"/>
        </w:rPr>
        <w:t>Zdravotný stav prijímate</w:t>
      </w:r>
      <w:r>
        <w:rPr>
          <w:rFonts w:cs="Calibri" w:ascii="Calibri" w:hAnsi="Calibri"/>
          <w:b/>
          <w:bCs/>
          <w:sz w:val="22"/>
          <w:szCs w:val="22"/>
        </w:rPr>
        <w:t>ľov sociálnych služieb</w:t>
      </w:r>
    </w:p>
    <w:p>
      <w:pPr>
        <w:pStyle w:val="Normal"/>
        <w:widowControl w:val="false"/>
        <w:spacing w:lineRule="atLeast" w:line="22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W w:w="10860" w:type="dxa"/>
        <w:jc w:val="left"/>
        <w:tblInd w:w="65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990"/>
        <w:gridCol w:w="2125"/>
        <w:gridCol w:w="2410"/>
        <w:gridCol w:w="1"/>
        <w:gridCol w:w="2691"/>
        <w:gridCol w:w="2"/>
        <w:gridCol w:w="1641"/>
      </w:tblGrid>
      <w:tr>
        <w:trPr>
          <w:trHeight w:val="597" w:hRule="atLeast"/>
        </w:trPr>
        <w:tc>
          <w:tcPr>
            <w:tcW w:w="65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spacing w:lineRule="atLeast" w:line="22" w:before="0" w:after="20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Špecifikácia jednotlivých druhov zdravotného postihnutia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Po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čet</w:t>
            </w:r>
          </w:p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PSS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  <w:tr>
        <w:trPr>
          <w:trHeight w:val="280" w:hRule="atLeast"/>
        </w:trPr>
        <w:tc>
          <w:tcPr>
            <w:tcW w:w="19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b/>
                <w:b/>
                <w:bCs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Mentálne postihnutie</w:t>
            </w:r>
          </w:p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 xml:space="preserve">           </w:t>
            </w: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(MP)</w:t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Duševná zaostalosť (mentálna retardácia)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25</w:t>
            </w:r>
          </w:p>
        </w:tc>
        <w:tc>
          <w:tcPr>
            <w:tcW w:w="1643" w:type="dxa"/>
            <w:gridSpan w:val="2"/>
            <w:vMerge w:val="continue"/>
            <w:tcBorders>
              <w:left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  <w:tr>
        <w:trPr>
          <w:trHeight w:val="280" w:hRule="atLeast"/>
        </w:trPr>
        <w:tc>
          <w:tcPr>
            <w:tcW w:w="1990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21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ind w:left="113" w:right="113" w:hanging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ind w:left="10" w:hanging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Ľahká duševná zaostalosť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1643" w:type="dxa"/>
            <w:gridSpan w:val="2"/>
            <w:vMerge w:val="continue"/>
            <w:tcBorders>
              <w:left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  <w:tr>
        <w:trPr>
          <w:trHeight w:val="280" w:hRule="atLeast"/>
        </w:trPr>
        <w:tc>
          <w:tcPr>
            <w:tcW w:w="1990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21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ind w:left="10" w:hanging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Stredný stupeň duš.zaost.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13</w:t>
            </w:r>
          </w:p>
        </w:tc>
        <w:tc>
          <w:tcPr>
            <w:tcW w:w="1643" w:type="dxa"/>
            <w:gridSpan w:val="2"/>
            <w:vMerge w:val="continue"/>
            <w:tcBorders>
              <w:left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  <w:tr>
        <w:trPr>
          <w:trHeight w:val="251" w:hRule="atLeast"/>
        </w:trPr>
        <w:tc>
          <w:tcPr>
            <w:tcW w:w="1990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21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Ťažká duševná zaostalosť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643" w:type="dxa"/>
            <w:gridSpan w:val="2"/>
            <w:vMerge w:val="continue"/>
            <w:tcBorders>
              <w:left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  <w:tr>
        <w:trPr>
          <w:trHeight w:val="806" w:hRule="atLeast"/>
        </w:trPr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b/>
                <w:b/>
                <w:bCs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Pervazívna vývinová</w:t>
            </w:r>
          </w:p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porucha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Pervazívna vývinová porucha</w:t>
            </w:r>
          </w:p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Autizmus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643" w:type="dxa"/>
            <w:gridSpan w:val="2"/>
            <w:vMerge w:val="continue"/>
            <w:tcBorders>
              <w:left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  <w:tr>
        <w:trPr>
          <w:trHeight w:val="280" w:hRule="atLeast"/>
        </w:trPr>
        <w:tc>
          <w:tcPr>
            <w:tcW w:w="1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Psychické  poruchy</w:t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Schizofrénia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17</w:t>
            </w:r>
          </w:p>
        </w:tc>
        <w:tc>
          <w:tcPr>
            <w:tcW w:w="1643" w:type="dxa"/>
            <w:gridSpan w:val="2"/>
            <w:vMerge w:val="restart"/>
            <w:tcBorders>
              <w:left w:val="single" w:sz="4" w:space="0" w:color="000000"/>
              <w:right w:val="single" w:sz="2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  <w:p>
            <w:pPr>
              <w:pStyle w:val="Normal"/>
              <w:spacing w:before="0" w:after="200"/>
              <w:ind w:right="-27" w:hanging="0"/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  <w:tr>
        <w:trPr>
          <w:trHeight w:val="280" w:hRule="atLeast"/>
        </w:trPr>
        <w:tc>
          <w:tcPr>
            <w:tcW w:w="1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Poruchy osobností a správania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1643" w:type="dxa"/>
            <w:gridSpan w:val="2"/>
            <w:vMerge w:val="continue"/>
            <w:tcBorders>
              <w:left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  <w:tr>
        <w:trPr>
          <w:trHeight w:val="280" w:hRule="atLeast"/>
        </w:trPr>
        <w:tc>
          <w:tcPr>
            <w:tcW w:w="1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Iné duševné poruchy zapríčené poškodením mozgu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43" w:type="dxa"/>
            <w:gridSpan w:val="2"/>
            <w:vMerge w:val="continue"/>
            <w:tcBorders>
              <w:left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  <w:tr>
        <w:trPr>
          <w:trHeight w:val="280" w:hRule="atLeast"/>
        </w:trPr>
        <w:tc>
          <w:tcPr>
            <w:tcW w:w="1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b/>
                <w:b/>
                <w:bCs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 xml:space="preserve">   </w:t>
            </w: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 xml:space="preserve">Iné zdravotné </w:t>
            </w:r>
          </w:p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 xml:space="preserve">    </w:t>
            </w: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postihnutia</w:t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DMO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643" w:type="dxa"/>
            <w:gridSpan w:val="2"/>
            <w:vMerge w:val="continue"/>
            <w:tcBorders>
              <w:left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  <w:tr>
        <w:trPr>
          <w:trHeight w:val="280" w:hRule="atLeast"/>
        </w:trPr>
        <w:tc>
          <w:tcPr>
            <w:tcW w:w="1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MORBUS DOWN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8378" w:leader="none"/>
                <w:tab w:val="left" w:pos="9940" w:leader="none"/>
              </w:tabs>
              <w:spacing w:lineRule="atLeast" w:line="22" w:before="0" w:after="0"/>
              <w:ind w:right="-1800" w:hanging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 xml:space="preserve">                      </w:t>
            </w:r>
            <w:r>
              <w:rPr>
                <w:rFonts w:cs="Calibri"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43" w:type="dxa"/>
            <w:gridSpan w:val="2"/>
            <w:vMerge w:val="continue"/>
            <w:tcBorders>
              <w:left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  <w:tr>
        <w:trPr>
          <w:trHeight w:val="280" w:hRule="atLeast"/>
        </w:trPr>
        <w:tc>
          <w:tcPr>
            <w:tcW w:w="1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Epilepsia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1643" w:type="dxa"/>
            <w:gridSpan w:val="2"/>
            <w:vMerge w:val="continue"/>
            <w:tcBorders>
              <w:left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  <w:tr>
        <w:trPr>
          <w:trHeight w:val="280" w:hRule="atLeast"/>
        </w:trPr>
        <w:tc>
          <w:tcPr>
            <w:tcW w:w="1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Poruchy vedomia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643" w:type="dxa"/>
            <w:gridSpan w:val="2"/>
            <w:vMerge w:val="continue"/>
            <w:tcBorders>
              <w:left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  <w:tr>
        <w:trPr>
          <w:trHeight w:val="280" w:hRule="atLeast"/>
        </w:trPr>
        <w:tc>
          <w:tcPr>
            <w:tcW w:w="1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Stav po cievnej mozgovej príhode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43" w:type="dxa"/>
            <w:gridSpan w:val="2"/>
            <w:vMerge w:val="continue"/>
            <w:tcBorders>
              <w:left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  <w:tr>
        <w:trPr>
          <w:trHeight w:val="280" w:hRule="atLeast"/>
        </w:trPr>
        <w:tc>
          <w:tcPr>
            <w:tcW w:w="1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Postihnutia zmyslových orgánov - hluchota, slepota hluchoslepota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643" w:type="dxa"/>
            <w:gridSpan w:val="2"/>
            <w:vMerge w:val="continue"/>
            <w:tcBorders>
              <w:left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  <w:tr>
        <w:trPr>
          <w:trHeight w:val="280" w:hRule="atLeast"/>
        </w:trPr>
        <w:tc>
          <w:tcPr>
            <w:tcW w:w="1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Telesné postihnutia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643" w:type="dxa"/>
            <w:gridSpan w:val="2"/>
            <w:vMerge w:val="continue"/>
            <w:tcBorders>
              <w:left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  <w:tr>
        <w:trPr>
          <w:trHeight w:val="280" w:hRule="atLeast"/>
        </w:trPr>
        <w:tc>
          <w:tcPr>
            <w:tcW w:w="1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Imobilita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643" w:type="dxa"/>
            <w:gridSpan w:val="2"/>
            <w:vMerge w:val="continue"/>
            <w:tcBorders>
              <w:left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  <w:tr>
        <w:trPr>
          <w:trHeight w:val="280" w:hRule="atLeast"/>
        </w:trPr>
        <w:tc>
          <w:tcPr>
            <w:tcW w:w="19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Inkontinencia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21</w:t>
            </w:r>
          </w:p>
        </w:tc>
        <w:tc>
          <w:tcPr>
            <w:tcW w:w="1643" w:type="dxa"/>
            <w:gridSpan w:val="2"/>
            <w:vMerge w:val="continue"/>
            <w:tcBorders>
              <w:left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  <w:tr>
        <w:trPr>
          <w:trHeight w:val="562" w:hRule="atLeast"/>
        </w:trPr>
        <w:tc>
          <w:tcPr>
            <w:tcW w:w="65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8CCE4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lineRule="atLeast" w:line="22" w:before="0"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Poskytovanie permanentnej zdravotnej starostlivosti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B8CCE4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Po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 xml:space="preserve">čet PSS </w:t>
            </w:r>
          </w:p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widowControl w:val="false"/>
        <w:spacing w:lineRule="atLeast" w:line="22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widowControl w:val="false"/>
        <w:spacing w:lineRule="atLeast" w:line="22" w:before="240" w:after="120"/>
        <w:ind w:left="1080" w:hanging="0"/>
        <w:rPr>
          <w:rFonts w:ascii="Calibri" w:hAnsi="Calibri" w:cs="Calibri"/>
          <w:b/>
          <w:b/>
          <w:bCs/>
          <w:i/>
          <w:i/>
          <w:iCs/>
          <w:sz w:val="22"/>
          <w:szCs w:val="22"/>
          <w:lang w:val="en-US"/>
        </w:rPr>
      </w:pPr>
      <w:r>
        <w:rPr>
          <w:rFonts w:cs="Calibri" w:ascii="Calibri" w:hAnsi="Calibri"/>
          <w:b/>
          <w:bCs/>
          <w:i/>
          <w:iCs/>
          <w:sz w:val="22"/>
          <w:szCs w:val="22"/>
          <w:lang w:val="en-US"/>
        </w:rPr>
      </w:r>
    </w:p>
    <w:p>
      <w:pPr>
        <w:pStyle w:val="Normal"/>
        <w:widowControl w:val="false"/>
        <w:spacing w:lineRule="atLeast" w:line="22" w:before="240" w:after="120"/>
        <w:ind w:left="1080" w:hanging="0"/>
        <w:rPr>
          <w:rFonts w:ascii="Calibri" w:hAnsi="Calibri" w:cs="Calibri"/>
          <w:b/>
          <w:b/>
          <w:bCs/>
          <w:i/>
          <w:i/>
          <w:iCs/>
        </w:rPr>
      </w:pPr>
      <w:r>
        <w:rPr>
          <w:rFonts w:cs="Calibri" w:ascii="Calibri" w:hAnsi="Calibri"/>
          <w:b/>
          <w:bCs/>
          <w:i/>
          <w:iCs/>
          <w:sz w:val="22"/>
          <w:szCs w:val="22"/>
          <w:lang w:val="en-US"/>
        </w:rPr>
        <w:t>Rodinná situácia prijímate</w:t>
      </w:r>
      <w:r>
        <w:rPr>
          <w:rFonts w:cs="Calibri" w:ascii="Calibri" w:hAnsi="Calibri"/>
          <w:b/>
          <w:bCs/>
          <w:i/>
          <w:iCs/>
          <w:sz w:val="22"/>
          <w:szCs w:val="22"/>
        </w:rPr>
        <w:t>ľov</w:t>
      </w:r>
    </w:p>
    <w:p>
      <w:pPr>
        <w:pStyle w:val="Normal"/>
        <w:widowControl w:val="false"/>
        <w:spacing w:lineRule="atLeast" w:line="22" w:before="240" w:after="120"/>
        <w:ind w:left="1080" w:hanging="0"/>
        <w:rPr>
          <w:rFonts w:ascii="Calibri" w:hAnsi="Calibri" w:cs="Calibri"/>
          <w:b/>
          <w:b/>
          <w:bCs/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i/>
          <w:iCs/>
          <w:sz w:val="22"/>
          <w:szCs w:val="22"/>
        </w:rPr>
      </w:r>
    </w:p>
    <w:tbl>
      <w:tblPr>
        <w:tblW w:w="8354" w:type="dxa"/>
        <w:jc w:val="left"/>
        <w:tblInd w:w="10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58"/>
        <w:gridCol w:w="2270"/>
        <w:gridCol w:w="2058"/>
        <w:gridCol w:w="1319"/>
        <w:gridCol w:w="1149"/>
      </w:tblGrid>
      <w:tr>
        <w:trPr>
          <w:trHeight w:val="1" w:hRule="atLeast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Po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čet prijímateľov</w:t>
            </w:r>
          </w:p>
        </w:tc>
        <w:tc>
          <w:tcPr>
            <w:tcW w:w="6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Kontakt s rodinnými príslušníkmi</w:t>
            </w:r>
          </w:p>
        </w:tc>
      </w:tr>
      <w:tr>
        <w:trPr>
          <w:trHeight w:val="1" w:hRule="atLeast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Pravidelný kontakt (min. 1 x mesa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čne)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Sporadický kontakt (nieko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ľko krát do roka)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Žiadny kontakt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  <w:tr>
        <w:trPr>
          <w:trHeight w:val="1" w:hRule="atLeast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18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17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15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widowControl w:val="false"/>
        <w:numPr>
          <w:ilvl w:val="0"/>
          <w:numId w:val="1"/>
        </w:numPr>
        <w:spacing w:lineRule="atLeast" w:line="22" w:before="240" w:after="120"/>
        <w:ind w:left="1080" w:hanging="720"/>
        <w:rPr>
          <w:rFonts w:ascii="Calibri" w:hAnsi="Calibri" w:cs="Calibri"/>
          <w:b/>
          <w:b/>
          <w:bCs/>
          <w:i/>
          <w:i/>
          <w:iCs/>
        </w:rPr>
      </w:pPr>
      <w:r>
        <w:rPr>
          <w:rFonts w:cs="Calibri" w:ascii="Calibri" w:hAnsi="Calibri"/>
          <w:b/>
          <w:bCs/>
          <w:i/>
          <w:iCs/>
          <w:sz w:val="22"/>
          <w:szCs w:val="22"/>
          <w:lang w:val="en-US"/>
        </w:rPr>
        <w:t>Spôsobilos</w:t>
      </w:r>
      <w:r>
        <w:rPr>
          <w:rFonts w:cs="Calibri" w:ascii="Calibri" w:hAnsi="Calibri"/>
          <w:b/>
          <w:bCs/>
          <w:i/>
          <w:iCs/>
          <w:sz w:val="22"/>
          <w:szCs w:val="22"/>
        </w:rPr>
        <w:t>ť na právne úkony</w:t>
      </w:r>
    </w:p>
    <w:tbl>
      <w:tblPr>
        <w:tblW w:w="8342" w:type="dxa"/>
        <w:jc w:val="left"/>
        <w:tblInd w:w="10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81"/>
        <w:gridCol w:w="908"/>
        <w:gridCol w:w="1245"/>
        <w:gridCol w:w="1220"/>
        <w:gridCol w:w="1475"/>
        <w:gridCol w:w="1212"/>
      </w:tblGrid>
      <w:tr>
        <w:trPr>
          <w:trHeight w:val="1" w:hRule="atLeast"/>
        </w:trPr>
        <w:tc>
          <w:tcPr>
            <w:tcW w:w="22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Spôsobilos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ť na právne úkony</w:t>
            </w:r>
          </w:p>
        </w:tc>
        <w:tc>
          <w:tcPr>
            <w:tcW w:w="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Po</w:t>
            </w: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čet</w:t>
            </w:r>
          </w:p>
        </w:tc>
        <w:tc>
          <w:tcPr>
            <w:tcW w:w="51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Zákonný zástupca</w:t>
            </w:r>
          </w:p>
        </w:tc>
      </w:tr>
      <w:tr>
        <w:trPr>
          <w:trHeight w:val="1" w:hRule="atLeast"/>
        </w:trPr>
        <w:tc>
          <w:tcPr>
            <w:tcW w:w="22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9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Rodinný príslušník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Iná fyz./práv. osoba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Zamestnanec DSS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6DDE8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  <w:lang w:val="en-US"/>
              </w:rPr>
              <w:t>DSS - inštitúcia</w:t>
            </w:r>
          </w:p>
        </w:tc>
      </w:tr>
      <w:tr>
        <w:trPr>
          <w:trHeight w:val="1" w:hRule="atLeast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Deti vo veku do 18 rokov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0</w:t>
            </w:r>
          </w:p>
        </w:tc>
      </w:tr>
      <w:tr>
        <w:trPr>
          <w:trHeight w:val="1" w:hRule="atLeast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Spôsobilí na právne úkony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13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-</w:t>
            </w:r>
          </w:p>
        </w:tc>
      </w:tr>
      <w:tr>
        <w:trPr>
          <w:trHeight w:val="1" w:hRule="atLeast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Zbavení spôsobilosti na právne úkony - úplne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30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 xml:space="preserve">9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 xml:space="preserve">20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1</w:t>
            </w:r>
          </w:p>
        </w:tc>
      </w:tr>
      <w:tr>
        <w:trPr>
          <w:trHeight w:val="1" w:hRule="atLeast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Zbavení spôsobilosti na právne úkony - čiastočne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 xml:space="preserve">5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tLeast" w:line="22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  <w:t>-</w:t>
            </w:r>
          </w:p>
        </w:tc>
      </w:tr>
    </w:tbl>
    <w:p>
      <w:pPr>
        <w:pStyle w:val="Normal"/>
        <w:widowControl w:val="false"/>
        <w:spacing w:lineRule="atLeast" w:line="22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spacing w:lineRule="auto" w:line="240"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368f"/>
    <w:pPr>
      <w:widowControl/>
      <w:bidi w:val="0"/>
      <w:spacing w:lineRule="auto" w:line="276" w:before="0" w:after="20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2735e3"/>
    <w:pPr>
      <w:spacing w:lineRule="auto" w:line="240" w:before="0" w:after="0"/>
    </w:pPr>
    <w:rPr>
      <w:rFonts w:ascii="Cambria" w:hAnsi="Cambria" w:eastAsia="" w:cs="" w:asciiTheme="majorHAnsi" w:cstheme="majorBidi" w:eastAsiaTheme="majorEastAsia" w:hAnsiTheme="majorHAnsi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LibreOffice/6.3.3.2$Windows_X86_64 LibreOffice_project/a64200df03143b798afd1ec74a12ab50359878ed</Application>
  <Pages>1</Pages>
  <Words>372</Words>
  <Characters>2124</Characters>
  <CharactersWithSpaces>2492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2018-07-10T08:19:00Z</dcterms:created>
  <dc:creator>pc</dc:creator>
  <dc:description/>
  <dc:language>sk-SK</dc:language>
  <cp:lastModifiedBy/>
  <cp:lastPrinted>2018-09-26T08:35:00Z</cp:lastPrinted>
  <dcterms:modified xsi:type="dcterms:W3CDTF">2020-12-10T11:49:02Z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