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numPr>
          <w:ilvl w:val="0"/>
          <w:numId w:val="0"/>
        </w:numPr>
        <w:spacing w:lineRule="atLeast" w:line="22" w:before="240" w:after="120"/>
        <w:ind w:left="720" w:hanging="0"/>
        <w:rPr>
          <w:rFonts w:ascii="Arial" w:hAnsi="Arial" w:cs="Arial"/>
          <w:sz w:val="22"/>
          <w:szCs w:val="22"/>
        </w:rPr>
      </w:pPr>
      <w:bookmarkStart w:id="0" w:name="_Toc451803504"/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Príloha 4</w:t>
      </w:r>
    </w:p>
    <w:p>
      <w:pPr>
        <w:pStyle w:val="Nadpis2"/>
        <w:numPr>
          <w:ilvl w:val="0"/>
          <w:numId w:val="0"/>
        </w:numPr>
        <w:spacing w:lineRule="atLeast" w:line="22"/>
        <w:ind w:left="720" w:hanging="0"/>
        <w:jc w:val="center"/>
        <w:rPr>
          <w:rFonts w:ascii="Arial" w:hAnsi="Arial" w:cs="Arial"/>
          <w:sz w:val="22"/>
          <w:szCs w:val="22"/>
        </w:rPr>
      </w:pPr>
      <w:bookmarkStart w:id="1" w:name="_Toc451803504"/>
      <w:r>
        <w:rPr>
          <w:rFonts w:cs="Arial" w:ascii="Calibri" w:hAnsi="Calibri"/>
          <w:sz w:val="22"/>
          <w:szCs w:val="22"/>
        </w:rPr>
        <w:t>Fyzické prostredie – popis súčasn</w:t>
      </w:r>
      <w:bookmarkEnd w:id="1"/>
      <w:r>
        <w:rPr>
          <w:rFonts w:cs="Arial" w:ascii="Calibri" w:hAnsi="Calibri"/>
          <w:sz w:val="22"/>
          <w:szCs w:val="22"/>
        </w:rPr>
        <w:t>ého objektu</w:t>
      </w:r>
      <w:bookmarkStart w:id="2" w:name="_Toc451803505"/>
      <w:bookmarkEnd w:id="2"/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Identifikácia objektu</w:t>
      </w:r>
      <w:r>
        <w:rPr>
          <w:rFonts w:cs="Arial" w:ascii="Calibri" w:hAnsi="Calibri"/>
          <w:sz w:val="22"/>
          <w:szCs w:val="22"/>
          <w:lang w:val="sk-SK" w:eastAsia="sk-SK"/>
        </w:rPr>
        <w:t>: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Domov sociálnych služieb sa nachádza v obci Ladomerská Vieska, ktorá susedí s okresným mestom Žiar nad Hronom, ktoré je vzdialené cca 1km od obce Ladomerská Vieska . 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V areáli  DSS sa nachádzajú tri obytné budovy - ubytovacie priestory, spoločenské miestnosti, jedáleň pre PSS  a pre  zamestnancov,   kancelárie, ambulancia, kuchyňa, šatne a hospodárska budova, v ktorej sa nachádza prevádzka práčovne, údržbárska dielňa, sklady  a vonkajšie WC. Tiež je tu izolačka so sociálnym zariadením pre dve osoby. Domov sociálnych služieb poskytuje sociálne služby s celoročným pobytom. Všetky budovy nachádzajúce sa v zariadení potrebujú rekonštrukciu, či už vnútorných  alebo vonkajších priestorov.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Calibri" w:hAnsi="Calibri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 xml:space="preserve">Budova č.1  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list vlastníctva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  <w:tab/>
        <w:tab/>
        <w:tab/>
        <w:tab/>
        <w:tab/>
        <w:tab/>
        <w:t>č.145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kataster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  <w:tab/>
        <w:tab/>
        <w:tab/>
        <w:tab/>
        <w:tab/>
        <w:tab/>
        <w:tab/>
        <w:t>Ladomer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adresa:</w:t>
        <w:tab/>
        <w:tab/>
        <w:tab/>
        <w:tab/>
        <w:tab/>
        <w:tab/>
        <w:tab/>
      </w:r>
      <w:r>
        <w:rPr>
          <w:rFonts w:cs="Arial" w:ascii="Calibri" w:hAnsi="Calibri"/>
          <w:sz w:val="22"/>
          <w:szCs w:val="22"/>
          <w:lang w:val="sk-SK" w:eastAsia="sk-SK"/>
        </w:rPr>
        <w:t xml:space="preserve">Ladomerská Vieska č.84 </w:t>
      </w:r>
    </w:p>
    <w:p>
      <w:pPr>
        <w:pStyle w:val="Zkladntext1"/>
        <w:spacing w:lineRule="atLeast" w:line="22" w:before="0" w:after="0"/>
        <w:ind w:left="5382" w:firstLine="282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okr.Žiar nad Hronom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súpisné číslo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  <w:tab/>
        <w:tab/>
        <w:tab/>
        <w:tab/>
        <w:tab/>
        <w:tab/>
        <w:t>č. 84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rok kolaudačného rozhodnutia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  <w:tab/>
        <w:tab/>
        <w:tab/>
        <w:t>1957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 xml:space="preserve">Rok modernizácie stavby, rekonštrukcie, 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opravy a jeho popis: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zateplenie budovy </w:t>
        <w:tab/>
        <w:tab/>
        <w:tab/>
        <w:tab/>
        <w:tab/>
        <w:t>nie</w:t>
        <w:tab/>
        <w:tab/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výmena okien</w:t>
        <w:tab/>
        <w:tab/>
        <w:tab/>
        <w:tab/>
        <w:tab/>
        <w:tab/>
        <w:t>áno</w:t>
        <w:tab/>
        <w:tab/>
        <w:t>rok</w:t>
      </w:r>
      <w:r>
        <w:rPr>
          <w:rFonts w:cs="Arial" w:ascii="Calibri" w:hAnsi="Calibri"/>
          <w:b/>
          <w:sz w:val="22"/>
          <w:szCs w:val="22"/>
          <w:lang w:val="sk-SK" w:eastAsia="sk-SK"/>
        </w:rPr>
        <w:t xml:space="preserve">  </w:t>
      </w:r>
      <w:r>
        <w:rPr>
          <w:rFonts w:cs="Arial" w:ascii="Calibri" w:hAnsi="Calibri"/>
          <w:sz w:val="22"/>
          <w:szCs w:val="22"/>
          <w:lang w:val="sk-SK" w:eastAsia="sk-SK"/>
        </w:rPr>
        <w:t>2005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strecha (šikmá, plochá)               </w:t>
        <w:tab/>
        <w:tab/>
        <w:t xml:space="preserve">           šikmá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počet obytných miestností</w:t>
      </w:r>
      <w:r>
        <w:rPr>
          <w:rFonts w:cs="Arial" w:ascii="Calibri" w:hAnsi="Calibri"/>
          <w:b/>
          <w:sz w:val="22"/>
          <w:szCs w:val="22"/>
          <w:lang w:val="sk-SK" w:eastAsia="sk-SK"/>
        </w:rPr>
        <w:t xml:space="preserve">                  </w:t>
        <w:tab/>
        <w:tab/>
        <w:tab/>
      </w:r>
      <w:r>
        <w:rPr>
          <w:rFonts w:cs="Arial" w:ascii="Calibri" w:hAnsi="Calibri"/>
          <w:sz w:val="22"/>
          <w:szCs w:val="22"/>
          <w:lang w:val="sk-SK" w:eastAsia="sk-SK"/>
        </w:rPr>
        <w:t>5 izieb</w:t>
      </w:r>
      <w:r>
        <w:rPr>
          <w:rFonts w:cs="Arial" w:ascii="Calibri" w:hAnsi="Calibri"/>
          <w:b/>
          <w:sz w:val="22"/>
          <w:szCs w:val="22"/>
          <w:lang w:val="sk-SK" w:eastAsia="sk-SK"/>
        </w:rPr>
        <w:tab/>
        <w:tab/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počet nebytových  miestností</w:t>
      </w:r>
      <w:r>
        <w:rPr>
          <w:rFonts w:cs="Arial" w:ascii="Calibri" w:hAnsi="Calibri"/>
          <w:b/>
          <w:sz w:val="22"/>
          <w:szCs w:val="22"/>
          <w:lang w:val="sk-SK" w:eastAsia="sk-SK"/>
        </w:rPr>
        <w:tab/>
        <w:tab/>
        <w:tab/>
        <w:tab/>
        <w:tab/>
      </w:r>
      <w:r>
        <w:rPr>
          <w:rFonts w:cs="Arial" w:ascii="Calibri" w:hAnsi="Calibri"/>
          <w:sz w:val="22"/>
          <w:szCs w:val="22"/>
          <w:lang w:val="sk-SK" w:eastAsia="sk-SK"/>
        </w:rPr>
        <w:t>9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počet podlaží :</w:t>
        <w:tab/>
        <w:tab/>
        <w:tab/>
        <w:tab/>
        <w:tab/>
        <w:tab/>
        <w:t>0</w:t>
        <w:tab/>
        <w:tab/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počet obytných podlaží :</w:t>
        <w:tab/>
        <w:tab/>
        <w:tab/>
        <w:tab/>
        <w:tab/>
        <w:t>0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m</w:t>
      </w:r>
      <w:r>
        <w:rPr>
          <w:rFonts w:cs="Arial" w:ascii="Calibri" w:hAnsi="Calibri"/>
          <w:position w:val="6"/>
          <w:sz w:val="22"/>
          <w:szCs w:val="22"/>
          <w:lang w:val="sk-SK" w:eastAsia="sk-SK"/>
        </w:rPr>
        <w:t xml:space="preserve">2 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 obytnej  plochy na 1 PSS : </w:t>
        <w:tab/>
        <w:tab/>
        <w:tab/>
        <w:tab/>
        <w:t>6,4</w:t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počet sekcií (vchodov): </w:t>
        <w:tab/>
        <w:tab/>
        <w:tab/>
        <w:tab/>
        <w:tab/>
        <w:t>5</w:t>
        <w:tab/>
        <w:tab/>
        <w:tab/>
        <w:t xml:space="preserve">             prístup vozidla od objektu - </w:t>
        <w:tab/>
        <w:tab/>
        <w:tab/>
        <w:tab/>
        <w:t>dobrý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zastavaná plocha obytných miestností: </w:t>
        <w:tab/>
        <w:tab/>
        <w:t>121,9 m</w:t>
      </w:r>
      <w:r>
        <w:rPr>
          <w:rFonts w:cs="Arial" w:ascii="Calibri" w:hAnsi="Calibri"/>
          <w:sz w:val="22"/>
          <w:szCs w:val="22"/>
          <w:vertAlign w:val="superscript"/>
          <w:lang w:val="sk-SK" w:eastAsia="sk-SK"/>
        </w:rPr>
        <w:t>2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       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vertAlign w:val="superscript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Zastavané plochy pod  budovou: </w:t>
        <w:tab/>
        <w:tab/>
        <w:tab/>
        <w:t>936  m</w:t>
      </w:r>
      <w:r>
        <w:rPr>
          <w:rFonts w:cs="Arial" w:ascii="Calibri" w:hAnsi="Calibri"/>
          <w:sz w:val="22"/>
          <w:szCs w:val="22"/>
          <w:vertAlign w:val="superscript"/>
          <w:lang w:val="sk-SK" w:eastAsia="sk-SK"/>
        </w:rPr>
        <w:t>2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bezbariérovosť: </w:t>
        <w:tab/>
        <w:tab/>
        <w:tab/>
        <w:tab/>
        <w:tab/>
        <w:tab/>
        <w:t>nie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 xml:space="preserve">Účel využitia: </w:t>
      </w:r>
      <w:r>
        <w:rPr>
          <w:rFonts w:cs="Arial" w:ascii="Calibri" w:hAnsi="Calibri"/>
          <w:sz w:val="22"/>
          <w:szCs w:val="22"/>
          <w:lang w:val="sk-SK" w:eastAsia="sk-SK"/>
        </w:rPr>
        <w:t>budova sa využíva na poskytovanie sociálnej služby  s celoročným pobytom,  slúži  na ubytovanie, ale  nachádza sa tu aj  administratívne zázemie a ambulancia. Budova si vyžaduje kompletnú rekonštrukciu, nakoľko nespĺňa podmienky štandardov kvality. Obvodové i priečne múry sú značne navlhnuté, vlhkosť na určitých stenách stúpa až do výšky 1 m, kúpeľňa a WC nemajú priame vetranie a v celej budove nie je vyriešená bezbariérovosť. V minulosti sme už využili všetky dostupné spôsoby odstránenia vlhkosti, ktoré však boli málo účinné (nemecké prístroje DRYMAT, odstraňovače vlhkosti zn. MEACO 20 l LOW ENERGY DEHUMIDIFIER, ktoré denne odčerpaj</w:t>
      </w:r>
      <w:bookmarkStart w:id="3" w:name="_GoBack"/>
      <w:bookmarkEnd w:id="3"/>
      <w:r>
        <w:rPr>
          <w:rFonts w:cs="Arial" w:ascii="Calibri" w:hAnsi="Calibri"/>
          <w:sz w:val="22"/>
          <w:szCs w:val="22"/>
          <w:lang w:val="sk-SK" w:eastAsia="sk-SK"/>
        </w:rPr>
        <w:t>ú 20 l vody. Nákladné technické stavebné riešenia nám rozpočet nedovolil.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Calibri" w:hAnsi="Calibri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Budova č. 2 – Kaštieľ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list vlastníctva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  <w:tab/>
        <w:tab/>
        <w:tab/>
        <w:tab/>
        <w:tab/>
        <w:tab/>
        <w:t>č. 145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kataster</w:t>
      </w:r>
      <w:r>
        <w:rPr>
          <w:rFonts w:cs="Arial" w:ascii="Calibri" w:hAnsi="Calibri"/>
          <w:sz w:val="22"/>
          <w:szCs w:val="22"/>
          <w:lang w:val="sk-SK" w:eastAsia="sk-SK"/>
        </w:rPr>
        <w:t>:</w:t>
        <w:tab/>
        <w:tab/>
        <w:tab/>
        <w:tab/>
        <w:tab/>
        <w:tab/>
        <w:tab/>
        <w:t>Ladomer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adresa:</w:t>
        <w:tab/>
        <w:tab/>
        <w:tab/>
        <w:tab/>
        <w:tab/>
        <w:tab/>
        <w:tab/>
      </w:r>
      <w:r>
        <w:rPr>
          <w:rFonts w:cs="Arial" w:ascii="Calibri" w:hAnsi="Calibri"/>
          <w:sz w:val="22"/>
          <w:szCs w:val="22"/>
          <w:lang w:val="sk-SK" w:eastAsia="sk-SK"/>
        </w:rPr>
        <w:t xml:space="preserve">Ladomerská Vieska č.84 </w:t>
      </w:r>
    </w:p>
    <w:p>
      <w:pPr>
        <w:pStyle w:val="Zkladntext1"/>
        <w:spacing w:lineRule="atLeast" w:line="22" w:before="0" w:after="0"/>
        <w:ind w:left="5382" w:firstLine="282"/>
        <w:contextualSpacing/>
        <w:jc w:val="both"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okr.Žiar nad Hronom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súpisné číslo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  <w:tab/>
        <w:tab/>
        <w:tab/>
        <w:tab/>
        <w:tab/>
        <w:tab/>
        <w:t>č. 340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rok kolaudačného rozhodnutia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  <w:tab/>
        <w:tab/>
        <w:tab/>
        <w:t>nevieme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 xml:space="preserve">rok modernizácie stavby, rekonštrukcie, 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opravy a jeho popis: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V roku 1997 prebehla rekonštrukcia strechy a oprava fasády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zateplenie budovy </w:t>
        <w:tab/>
        <w:tab/>
        <w:tab/>
        <w:tab/>
        <w:tab/>
        <w:t>nie</w:t>
        <w:tab/>
        <w:tab/>
        <w:tab/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výmena okien</w:t>
        <w:tab/>
        <w:tab/>
        <w:tab/>
        <w:tab/>
        <w:tab/>
        <w:tab/>
        <w:t>áno</w:t>
        <w:tab/>
        <w:tab/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strecha (šikmá, plochá)</w:t>
      </w:r>
      <w:r>
        <w:rPr>
          <w:rFonts w:cs="Arial" w:ascii="Calibri" w:hAnsi="Calibri"/>
          <w:b/>
          <w:sz w:val="22"/>
          <w:szCs w:val="22"/>
          <w:lang w:val="sk-SK" w:eastAsia="sk-SK"/>
        </w:rPr>
        <w:t xml:space="preserve"> </w:t>
        <w:tab/>
        <w:tab/>
        <w:tab/>
        <w:t xml:space="preserve">   </w:t>
        <w:tab/>
        <w:tab/>
      </w:r>
      <w:r>
        <w:rPr>
          <w:rFonts w:cs="Arial" w:ascii="Calibri" w:hAnsi="Calibri"/>
          <w:sz w:val="22"/>
          <w:szCs w:val="22"/>
          <w:lang w:val="sk-SK" w:eastAsia="sk-SK"/>
        </w:rPr>
        <w:t>šikmá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počet obyt. miestností </w:t>
        <w:tab/>
        <w:tab/>
        <w:tab/>
        <w:tab/>
        <w:tab/>
        <w:t xml:space="preserve">5   </w:t>
        <w:tab/>
        <w:tab/>
        <w:tab/>
        <w:tab/>
        <w:t xml:space="preserve"> počet nebyt. miestností</w:t>
        <w:tab/>
        <w:tab/>
        <w:tab/>
        <w:tab/>
        <w:tab/>
        <w:t>7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počet podlaží </w:t>
        <w:tab/>
        <w:tab/>
        <w:tab/>
        <w:tab/>
        <w:tab/>
        <w:tab/>
        <w:t>1</w:t>
        <w:tab/>
        <w:tab/>
        <w:tab/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počet obytných podlaží </w:t>
        <w:tab/>
        <w:tab/>
        <w:tab/>
        <w:tab/>
        <w:tab/>
        <w:t>1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m</w:t>
      </w:r>
      <w:r>
        <w:rPr>
          <w:rFonts w:cs="Arial" w:ascii="Calibri" w:hAnsi="Calibri"/>
          <w:position w:val="6"/>
          <w:sz w:val="22"/>
          <w:szCs w:val="22"/>
          <w:lang w:val="sk-SK" w:eastAsia="sk-SK"/>
        </w:rPr>
        <w:t xml:space="preserve">2 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 obyt. plochy na 1 občana: </w:t>
        <w:tab/>
        <w:tab/>
        <w:tab/>
        <w:tab/>
        <w:t>7,5 m</w:t>
      </w:r>
      <w:r>
        <w:rPr>
          <w:rFonts w:cs="Arial" w:ascii="Calibri" w:hAnsi="Calibri"/>
          <w:sz w:val="22"/>
          <w:szCs w:val="22"/>
          <w:vertAlign w:val="superscript"/>
          <w:lang w:val="sk-SK" w:eastAsia="sk-SK"/>
        </w:rPr>
        <w:t>2</w:t>
      </w:r>
      <w:r>
        <w:rPr>
          <w:rFonts w:cs="Arial" w:ascii="Calibri" w:hAnsi="Calibri"/>
          <w:sz w:val="22"/>
          <w:szCs w:val="22"/>
          <w:lang w:val="sk-SK" w:eastAsia="sk-SK"/>
        </w:rPr>
        <w:tab/>
        <w:tab/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počet sekcií (vchodov): </w:t>
        <w:tab/>
        <w:tab/>
        <w:tab/>
        <w:tab/>
        <w:tab/>
        <w:t>3</w:t>
        <w:tab/>
        <w:tab/>
        <w:tab/>
        <w:tab/>
        <w:t xml:space="preserve"> 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prístup vozidla od objektu (plocha):</w:t>
        <w:tab/>
        <w:tab/>
        <w:tab/>
        <w:t>dobrý</w:t>
      </w:r>
    </w:p>
    <w:p>
      <w:pPr>
        <w:pStyle w:val="Zkladntext1"/>
        <w:spacing w:lineRule="atLeast" w:line="22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       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zastavaná plocha obytných miestností: </w:t>
        <w:tab/>
        <w:tab/>
        <w:t>128,20 m</w:t>
      </w:r>
      <w:r>
        <w:rPr>
          <w:rFonts w:cs="Arial" w:ascii="Calibri" w:hAnsi="Calibri"/>
          <w:sz w:val="22"/>
          <w:szCs w:val="22"/>
          <w:vertAlign w:val="superscript"/>
          <w:lang w:val="sk-SK" w:eastAsia="sk-SK"/>
        </w:rPr>
        <w:t>2</w:t>
      </w:r>
      <w:r>
        <w:rPr>
          <w:rFonts w:cs="Arial" w:ascii="Calibri" w:hAnsi="Calibri"/>
          <w:sz w:val="22"/>
          <w:szCs w:val="22"/>
          <w:lang w:val="sk-SK" w:eastAsia="sk-SK"/>
        </w:rPr>
        <w:tab/>
        <w:t xml:space="preserve"> </w:t>
      </w:r>
    </w:p>
    <w:p>
      <w:pPr>
        <w:pStyle w:val="Zkladntext1"/>
        <w:spacing w:lineRule="atLeast" w:line="22"/>
        <w:rPr>
          <w:rFonts w:ascii="Arial" w:hAnsi="Arial" w:cs="Arial"/>
          <w:sz w:val="22"/>
          <w:szCs w:val="22"/>
          <w:vertAlign w:val="superscript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       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zastavaná plocha celého objektu: </w:t>
        <w:tab/>
        <w:tab/>
        <w:tab/>
        <w:t>342 m</w:t>
      </w:r>
      <w:r>
        <w:rPr>
          <w:rFonts w:cs="Arial" w:ascii="Calibri" w:hAnsi="Calibri"/>
          <w:sz w:val="22"/>
          <w:szCs w:val="22"/>
          <w:vertAlign w:val="superscript"/>
          <w:lang w:val="sk-SK" w:eastAsia="sk-SK"/>
        </w:rPr>
        <w:t>2</w:t>
      </w:r>
    </w:p>
    <w:p>
      <w:pPr>
        <w:pStyle w:val="Zkladntext1"/>
        <w:spacing w:lineRule="atLeast" w:line="22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       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bezbariérovosť: </w:t>
        <w:tab/>
        <w:tab/>
        <w:tab/>
        <w:tab/>
        <w:tab/>
        <w:tab/>
        <w:t>nie</w:t>
      </w:r>
    </w:p>
    <w:p>
      <w:pPr>
        <w:pStyle w:val="Zkladntext1"/>
        <w:spacing w:lineRule="atLeast" w:line="22"/>
        <w:jc w:val="both"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Účel využitia: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 budova Kaštieľ je jednoposchodová budova. Na poschodí sa nachádzajú izby pre PSS, WC a kúpeľňa. Prízemie kaštieľa tvorí prevádzka kuchyne, sklad potravín, jedáleň pre PSS  aj pre  zamestnancov, spoločenská miestnosť, šatňa pre kuchárky a čistiaca miestnosť.  Kaštieľ je historická, pamiatkovo chránená budova pochádzajúca z roku 1620. V tejto budove je tiež potrebná rekonštrukcia, nachádzajú sa tu strmé schody vedúce na poschodie, je na nich potrebná výmena doterajšej gumy za drevo a zároveň je potrebné vyriešiť bezbariérovosť prístupu v celej budove. 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Na prízemí budovy v priestoroch zamestnaneckej jedálne, kuchyne a skladových priestorov vlhne, opadáva vnútorná omietka, je tam nedostatočné vetranie kuchyne, napriek tomu, že sa tam nachádza odsávanie. Čo sa týka vonkajšej fasády kaštieľa a strešnej krytiny,  tu je tiež potrebná obnova fasády, na ktorej sa nachádzajú pôvodné  fresky a výmena strešnej krytiny – plechu, ktorý začína korodovať. Fasáda hlavne na západnej strane kaštieľa opadáva, bude potrebné zamedziť vlhnutiu múrov po obvode celej budovy. Doterajšie opatrenia nepriniesli očakávaný  efekt a nepodarilo sa nám odstrániť príčinu vlhnutia. 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Odsadenietelatextu"/>
        <w:spacing w:lineRule="atLeast" w:line="22" w:before="0" w:after="0"/>
        <w:ind w:left="426" w:hanging="0"/>
        <w:contextualSpacing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Odsadenietelatextu"/>
        <w:spacing w:lineRule="atLeast" w:line="22" w:before="0" w:after="0"/>
        <w:ind w:left="426" w:hanging="0"/>
        <w:contextualSpacing/>
        <w:rPr>
          <w:rFonts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Budova č. 3 -  Dankov dom</w:t>
      </w:r>
    </w:p>
    <w:p>
      <w:pPr>
        <w:pStyle w:val="Zkladntext1"/>
        <w:spacing w:lineRule="atLeast" w:line="22"/>
        <w:jc w:val="both"/>
        <w:rPr>
          <w:rFonts w:ascii="Calibri" w:hAnsi="Calibri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list vlastníctva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  <w:tab/>
        <w:tab/>
        <w:tab/>
        <w:tab/>
        <w:tab/>
        <w:tab/>
        <w:t>č. 145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kataster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  <w:tab/>
        <w:tab/>
        <w:tab/>
        <w:tab/>
        <w:tab/>
        <w:tab/>
        <w:tab/>
        <w:t>Ladomer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adresa: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 </w:t>
        <w:tab/>
        <w:tab/>
        <w:tab/>
        <w:tab/>
        <w:tab/>
        <w:tab/>
        <w:tab/>
        <w:t xml:space="preserve">Ladomerská Vieska č.81 </w:t>
      </w:r>
    </w:p>
    <w:p>
      <w:pPr>
        <w:pStyle w:val="Zkladntext1"/>
        <w:spacing w:lineRule="atLeast" w:line="22" w:before="0" w:after="0"/>
        <w:ind w:left="5382" w:firstLine="282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okr.Žiar nad Hronom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súpisné číslo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  <w:tab/>
        <w:tab/>
        <w:tab/>
        <w:tab/>
        <w:tab/>
        <w:tab/>
        <w:t>č. 81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rok kolaudačného rozhodnutia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  <w:tab/>
        <w:tab/>
        <w:tab/>
        <w:t>nevieme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 xml:space="preserve">rok modernizácie stavby, rekonštrukcie, 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 xml:space="preserve">opravy a jeho popis: 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V  roku 2003 bola uskutočnená výmena strešnej krytiny a v roku 2004 prebehla  vnútorná prestavba, oprava priestorov a sociálnych zariadení, ktoré však nie sú bezbariérové.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zateplenie budovy </w:t>
        <w:tab/>
        <w:tab/>
        <w:tab/>
        <w:tab/>
        <w:tab/>
        <w:t>nie</w:t>
        <w:tab/>
        <w:tab/>
        <w:tab/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výmena okien</w:t>
        <w:tab/>
        <w:tab/>
        <w:tab/>
        <w:tab/>
        <w:tab/>
        <w:tab/>
        <w:t>áno</w:t>
        <w:tab/>
        <w:tab/>
        <w:tab/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strecha (šikmá, plochá) </w:t>
        <w:tab/>
        <w:tab/>
        <w:tab/>
        <w:tab/>
        <w:tab/>
        <w:t>šikmá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počet obytných  miestností: </w:t>
        <w:tab/>
        <w:tab/>
        <w:tab/>
        <w:tab/>
        <w:t xml:space="preserve">4  </w:t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počet nebytových  miestností:</w:t>
        <w:tab/>
        <w:tab/>
        <w:tab/>
        <w:tab/>
        <w:t xml:space="preserve">6 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  <w:lang w:val="sk-SK" w:eastAsia="sk-SK"/>
        </w:rPr>
        <w:t>počet podlaží :</w:t>
        <w:tab/>
        <w:tab/>
        <w:tab/>
        <w:tab/>
        <w:tab/>
        <w:tab/>
        <w:t>0</w:t>
        <w:tab/>
        <w:tab/>
        <w:tab/>
        <w:tab/>
        <w:t xml:space="preserve"> 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počet obytných podlaží: </w:t>
        <w:tab/>
        <w:tab/>
        <w:tab/>
        <w:tab/>
        <w:tab/>
        <w:t>0</w:t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počet sekcií (vchodov)</w:t>
        <w:tab/>
        <w:tab/>
        <w:tab/>
        <w:tab/>
        <w:tab/>
        <w:t>2</w:t>
        <w:tab/>
        <w:tab/>
        <w:tab/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prístup vozidla od objektu: </w:t>
        <w:tab/>
        <w:tab/>
        <w:tab/>
        <w:tab/>
        <w:t>dobrá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vertAlign w:val="superscript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zastavaná plocha obytných miestností: </w:t>
        <w:tab/>
        <w:tab/>
        <w:t>105,20 m</w:t>
      </w:r>
      <w:r>
        <w:rPr>
          <w:rFonts w:cs="Arial" w:ascii="Calibri" w:hAnsi="Calibri"/>
          <w:sz w:val="22"/>
          <w:szCs w:val="22"/>
          <w:vertAlign w:val="superscript"/>
          <w:lang w:val="sk-SK" w:eastAsia="sk-SK"/>
        </w:rPr>
        <w:t>2</w:t>
      </w:r>
    </w:p>
    <w:p>
      <w:pPr>
        <w:pStyle w:val="Zkladntext1"/>
        <w:spacing w:lineRule="atLeast" w:line="22" w:before="0" w:after="0"/>
        <w:ind w:left="426" w:hanging="0"/>
        <w:contextualSpacing/>
        <w:rPr>
          <w:rFonts w:ascii="Arial" w:hAnsi="Arial" w:cs="Arial"/>
          <w:sz w:val="22"/>
          <w:szCs w:val="22"/>
          <w:vertAlign w:val="superscript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ZP celého objektu: </w:t>
        <w:tab/>
        <w:tab/>
        <w:tab/>
        <w:tab/>
        <w:tab/>
        <w:t>576 m</w:t>
      </w:r>
      <w:r>
        <w:rPr>
          <w:rFonts w:cs="Arial" w:ascii="Calibri" w:hAnsi="Calibri"/>
          <w:sz w:val="22"/>
          <w:szCs w:val="22"/>
          <w:vertAlign w:val="superscript"/>
          <w:lang w:val="sk-SK" w:eastAsia="sk-SK"/>
        </w:rPr>
        <w:t>2</w:t>
      </w:r>
    </w:p>
    <w:p>
      <w:pPr>
        <w:pStyle w:val="Odsadenietelatextu"/>
        <w:spacing w:lineRule="atLeast" w:line="22" w:before="0" w:after="0"/>
        <w:ind w:left="426" w:hanging="0"/>
        <w:contextualSpacing/>
        <w:rPr>
          <w:rFonts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bezbariérovosť   </w:t>
        <w:tab/>
        <w:tab/>
        <w:tab/>
        <w:tab/>
        <w:tab/>
        <w:tab/>
        <w:t>nie</w:t>
      </w:r>
    </w:p>
    <w:p>
      <w:pPr>
        <w:pStyle w:val="Odsadenietelatextu"/>
        <w:spacing w:lineRule="atLeast" w:line="22" w:before="0" w:after="0"/>
        <w:ind w:left="426" w:hanging="0"/>
        <w:contextualSpacing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Calibri" w:hAnsi="Calibri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b/>
          <w:sz w:val="22"/>
          <w:szCs w:val="22"/>
          <w:lang w:val="sk-SK" w:eastAsia="sk-SK"/>
        </w:rPr>
        <w:t>Účel využitia</w:t>
      </w:r>
      <w:r>
        <w:rPr>
          <w:rFonts w:cs="Arial" w:ascii="Calibri" w:hAnsi="Calibri"/>
          <w:sz w:val="22"/>
          <w:szCs w:val="22"/>
          <w:lang w:val="sk-SK" w:eastAsia="sk-SK"/>
        </w:rPr>
        <w:t xml:space="preserve">: 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>Budova Dankov dom sa využíva pre ubytovanie PSS, ale zároveň slúži aj pre zamestnancov DSS, nachádzajú sa tam šatne pre zamestnancov. V priestoroch tejto budovy je aj spoločenská miestnosť, terapeutická dielňa  na výrobu sviečok a  sklad komponentov.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V tejto budove je tiež nutná rekonštrukcia, nakoľko sa tu nachádzajú priechodové miestnosti, nevetrateľné sociálne zariadenia, je potrebné  odstrániť vlhkosť a zabezpečiť  bezbariérovosť v celom objekte. </w:t>
      </w:r>
    </w:p>
    <w:p>
      <w:pPr>
        <w:pStyle w:val="Zkladntext1"/>
        <w:spacing w:lineRule="atLeast" w:line="22" w:before="0" w:after="0"/>
        <w:ind w:left="426" w:hanging="0"/>
        <w:contextualSpacing/>
        <w:jc w:val="both"/>
        <w:rPr>
          <w:rFonts w:ascii="Arial" w:hAnsi="Arial" w:cs="Arial"/>
          <w:b/>
          <w:b/>
          <w:sz w:val="22"/>
          <w:szCs w:val="22"/>
          <w:lang w:val="sk-SK" w:eastAsia="sk-SK"/>
        </w:rPr>
      </w:pPr>
      <w:r>
        <w:rPr>
          <w:rFonts w:cs="Arial" w:ascii="Calibri" w:hAnsi="Calibri"/>
          <w:sz w:val="22"/>
          <w:szCs w:val="22"/>
          <w:lang w:val="sk-SK" w:eastAsia="sk-SK"/>
        </w:rPr>
        <w:t xml:space="preserve">Táto budova je však určená na komplexnú rekonštrukciu v rámci transformácie DI  a mala by slúžiť ako zariadenie rodinného tipu pre 12 prijímateľov sociálnych služieb v 2 samostatných bytových jednotkách. </w:t>
      </w:r>
    </w:p>
    <w:p>
      <w:pPr>
        <w:pStyle w:val="Normal"/>
        <w:widowControl w:val="false"/>
        <w:spacing w:lineRule="atLeast" w:line="2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type w:val="nextPage"/>
      <w:pgSz w:w="11906" w:h="16838"/>
      <w:pgMar w:left="1417" w:right="1417" w:header="0" w:top="1135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."/>
      <w:lvlJc w:val="left"/>
      <w:pPr>
        <w:ind w:left="644" w:hanging="360"/>
      </w:pPr>
    </w:lvl>
    <w:lvl w:ilvl="1">
      <w:start w:val="1"/>
      <w:pStyle w:val="Nadpis2"/>
      <w:numFmt w:val="decimal"/>
      <w:lvlText w:val="%1.%2"/>
      <w:lvlJc w:val="left"/>
      <w:pPr>
        <w:ind w:left="360" w:hanging="360"/>
      </w:pPr>
    </w:lvl>
    <w:lvl w:ilvl="2">
      <w:start w:val="1"/>
      <w:pStyle w:val="Nadpis3"/>
      <w:numFmt w:val="decimal"/>
      <w:lvlText w:val="%1.%2.%3"/>
      <w:lvlJc w:val="left"/>
      <w:pPr>
        <w:ind w:left="108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3215"/>
    <w:pPr>
      <w:widowControl/>
      <w:bidi w:val="0"/>
      <w:spacing w:lineRule="auto" w:line="276" w:before="0" w:after="20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sk-SK" w:eastAsia="en-US" w:bidi="ar-SA"/>
    </w:rPr>
  </w:style>
  <w:style w:type="paragraph" w:styleId="Nadpis1">
    <w:name w:val="Heading 1"/>
    <w:basedOn w:val="ListParagraph"/>
    <w:next w:val="Normal"/>
    <w:link w:val="Nadpis1Char"/>
    <w:uiPriority w:val="9"/>
    <w:qFormat/>
    <w:rsid w:val="00f63215"/>
    <w:pPr>
      <w:pageBreakBefore/>
      <w:numPr>
        <w:ilvl w:val="0"/>
        <w:numId w:val="1"/>
      </w:numPr>
      <w:spacing w:before="240" w:after="0"/>
      <w:outlineLvl w:val="0"/>
    </w:pPr>
    <w:rPr>
      <w:rFonts w:eastAsia="Calibri"/>
      <w:b/>
      <w:sz w:val="28"/>
    </w:rPr>
  </w:style>
  <w:style w:type="paragraph" w:styleId="Nadpis2">
    <w:name w:val="Heading 2"/>
    <w:basedOn w:val="ListParagraph"/>
    <w:next w:val="Normal"/>
    <w:link w:val="Nadpis2Char"/>
    <w:uiPriority w:val="9"/>
    <w:semiHidden/>
    <w:unhideWhenUsed/>
    <w:qFormat/>
    <w:rsid w:val="00f63215"/>
    <w:pPr>
      <w:numPr>
        <w:ilvl w:val="1"/>
        <w:numId w:val="1"/>
      </w:numPr>
      <w:spacing w:before="240" w:after="120"/>
      <w:jc w:val="both"/>
      <w:outlineLvl w:val="1"/>
    </w:pPr>
    <w:rPr>
      <w:rFonts w:eastAsia="Calibri"/>
      <w:b/>
    </w:rPr>
  </w:style>
  <w:style w:type="paragraph" w:styleId="Nadpis3">
    <w:name w:val="Heading 3"/>
    <w:basedOn w:val="ListParagraph"/>
    <w:next w:val="Normal"/>
    <w:link w:val="Nadpis3Char"/>
    <w:uiPriority w:val="9"/>
    <w:semiHidden/>
    <w:unhideWhenUsed/>
    <w:qFormat/>
    <w:rsid w:val="00f63215"/>
    <w:pPr>
      <w:numPr>
        <w:ilvl w:val="2"/>
        <w:numId w:val="1"/>
      </w:numPr>
      <w:spacing w:before="240" w:after="120"/>
      <w:outlineLvl w:val="2"/>
    </w:pPr>
    <w:rPr>
      <w:rFonts w:eastAsia="Calibri"/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f63215"/>
    <w:rPr>
      <w:rFonts w:ascii="Times New Roman" w:hAnsi="Times New Roman" w:eastAsia="Calibri" w:cs="Times New Roman"/>
      <w:b/>
      <w:sz w:val="28"/>
      <w:szCs w:val="24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f63215"/>
    <w:rPr>
      <w:rFonts w:ascii="Times New Roman" w:hAnsi="Times New Roman" w:eastAsia="Calibri" w:cs="Times New Roman"/>
      <w:b/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f63215"/>
    <w:rPr>
      <w:rFonts w:ascii="Times New Roman" w:hAnsi="Times New Roman" w:eastAsia="Calibri" w:cs="Times New Roman"/>
      <w:b/>
      <w:i/>
      <w:sz w:val="24"/>
      <w:szCs w:val="24"/>
    </w:rPr>
  </w:style>
  <w:style w:type="character" w:styleId="ZarkazkladnhotextuChar" w:customStyle="1">
    <w:name w:val="Zarážka základného textu Char"/>
    <w:basedOn w:val="DefaultParagraphFont"/>
    <w:link w:val="Zarkazkladnhotextu"/>
    <w:semiHidden/>
    <w:qFormat/>
    <w:rsid w:val="00f63215"/>
    <w:rPr>
      <w:rFonts w:ascii="Arial" w:hAnsi="Arial" w:eastAsia="Times New Roman" w:cs="Times New Roman"/>
      <w:sz w:val="20"/>
      <w:szCs w:val="20"/>
      <w:lang w:val="cs-CZ"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2735e3"/>
    <w:pPr>
      <w:spacing w:lineRule="auto" w:line="240" w:before="0" w:after="0"/>
    </w:pPr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paragraph" w:styleId="Zkladntext1" w:customStyle="1">
    <w:name w:val="Základní text1"/>
    <w:basedOn w:val="Normal"/>
    <w:qFormat/>
    <w:rsid w:val="00f63215"/>
    <w:pPr>
      <w:widowControl w:val="false"/>
      <w:spacing w:lineRule="auto" w:line="240" w:before="0" w:after="0"/>
    </w:pPr>
    <w:rPr>
      <w:rFonts w:eastAsia="Times New Roman"/>
      <w:szCs w:val="20"/>
      <w:lang w:val="cs-CZ" w:eastAsia="cs-CZ"/>
    </w:rPr>
  </w:style>
  <w:style w:type="paragraph" w:styleId="Odsadenietelatextu">
    <w:name w:val="Body Text Indent"/>
    <w:basedOn w:val="Zkladntext1"/>
    <w:link w:val="ZarkazkladnhotextuChar"/>
    <w:semiHidden/>
    <w:unhideWhenUsed/>
    <w:rsid w:val="00f63215"/>
    <w:pPr>
      <w:spacing w:lineRule="auto" w:line="324"/>
      <w:ind w:left="360" w:hanging="0"/>
    </w:pPr>
    <w:rPr>
      <w:rFonts w:ascii="Arial" w:hAnsi="Arial"/>
      <w:sz w:val="20"/>
      <w:lang w:eastAsia="sk-SK"/>
    </w:rPr>
  </w:style>
  <w:style w:type="paragraph" w:styleId="ListParagraph">
    <w:name w:val="List Paragraph"/>
    <w:basedOn w:val="Normal"/>
    <w:uiPriority w:val="34"/>
    <w:qFormat/>
    <w:rsid w:val="00f6321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LibreOffice/6.3.3.2$Windows_X86_64 LibreOffice_project/a64200df03143b798afd1ec74a12ab50359878ed</Application>
  <Pages>3</Pages>
  <Words>867</Words>
  <Characters>4944</Characters>
  <CharactersWithSpaces>5800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2018-07-10T07:38:00Z</dcterms:created>
  <dc:creator>pc</dc:creator>
  <dc:description/>
  <dc:language>sk-SK</dc:language>
  <cp:lastModifiedBy/>
  <cp:lastPrinted>2018-07-16T11:05:00Z</cp:lastPrinted>
  <dcterms:modified xsi:type="dcterms:W3CDTF">2020-12-10T11:47:20Z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